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0" w:line="240" w:lineRule="auto"/>
        <w:jc w:val="center"/>
        <w:rPr>
          <w:rFonts w:ascii="Verdana" w:cs="Verdana" w:eastAsia="Verdana" w:hAnsi="Verdana"/>
          <w:b w:val="1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b w:val="1"/>
          <w:sz w:val="28"/>
          <w:szCs w:val="28"/>
          <w:rtl w:val="0"/>
        </w:rPr>
        <w:t xml:space="preserve">TERMO DE REFERÊNCIA</w:t>
      </w:r>
    </w:p>
    <w:p w:rsidR="00000000" w:rsidDel="00000000" w:rsidP="00000000" w:rsidRDefault="00000000" w:rsidRPr="00000000" w14:paraId="00000002">
      <w:pPr>
        <w:spacing w:after="200" w:before="0" w:line="240" w:lineRule="auto"/>
        <w:jc w:val="center"/>
        <w:rPr>
          <w:rFonts w:ascii="Verdana" w:cs="Verdana" w:eastAsia="Verdana" w:hAnsi="Verdana"/>
          <w:b w:val="1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b w:val="1"/>
          <w:sz w:val="28"/>
          <w:szCs w:val="28"/>
          <w:rtl w:val="0"/>
        </w:rPr>
        <w:t xml:space="preserve">Processo Administrativo Nº 96/2024</w:t>
      </w:r>
    </w:p>
    <w:p w:rsidR="00000000" w:rsidDel="00000000" w:rsidP="00000000" w:rsidRDefault="00000000" w:rsidRPr="00000000" w14:paraId="00000003">
      <w:pPr>
        <w:spacing w:before="200" w:line="24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1. DO OBJETO</w:t>
      </w:r>
    </w:p>
    <w:p w:rsidR="00000000" w:rsidDel="00000000" w:rsidP="00000000" w:rsidRDefault="00000000" w:rsidRPr="00000000" w14:paraId="00000004">
      <w:pPr>
        <w:spacing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1.1 Contratação de um músico para coordenar uma banda de percussão, especialmente para eventos diversos e para uma apresentação no desfile cívico de Sete de Setembro.</w:t>
      </w:r>
    </w:p>
    <w:p w:rsidR="00000000" w:rsidDel="00000000" w:rsidP="00000000" w:rsidRDefault="00000000" w:rsidRPr="00000000" w14:paraId="00000005">
      <w:pPr>
        <w:spacing w:after="20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1.2 A estimativa preliminar do preço para a contratação é de R$27.600,00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00" w:line="24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2. JUSTIFICATIVA E OBJETIVO DA CONTRATAÇÃO</w:t>
      </w:r>
    </w:p>
    <w:p w:rsidR="00000000" w:rsidDel="00000000" w:rsidP="00000000" w:rsidRDefault="00000000" w:rsidRPr="00000000" w14:paraId="00000007">
      <w:pPr>
        <w:spacing w:after="240" w:before="200" w:line="276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2.1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A contratação de um músico para coordenar uma banda de percussão, especialmente para eventos diversos e para uma apresentação no desfile cívico de Sete de Setembro, é fundamental pois um músico qualificado trará consigo anos de experiência prática e conhecimento técnico em percussão. Isso é crucial para garantir que a qualidade musical da banda seja consistente e de alto nível em todas as apresentações.</w:t>
      </w:r>
    </w:p>
    <w:p w:rsidR="00000000" w:rsidDel="00000000" w:rsidP="00000000" w:rsidRDefault="00000000" w:rsidRPr="00000000" w14:paraId="00000008">
      <w:pPr>
        <w:spacing w:before="200" w:lineRule="auto"/>
        <w:ind w:right="57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2.2 Um músico experiente saberá como conduzir ensaios de forma eficiente, garantindo que o tempo de prática seja usado de maneira produtiva. Isso é especialmente importante quando se trata de uma banda de percussão, onde a sincronização e a precisão rítmica são fundamentais.</w:t>
      </w:r>
    </w:p>
    <w:p w:rsidR="00000000" w:rsidDel="00000000" w:rsidP="00000000" w:rsidRDefault="00000000" w:rsidRPr="00000000" w14:paraId="00000009">
      <w:pPr>
        <w:spacing w:before="200" w:lineRule="auto"/>
        <w:ind w:right="57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2.3 O músico coordenador terá a capacidade de selecionar o repertório musical mais adequado para cada apresentação, levando em consideração o público-alvo, o contexto do evento e as habilidades da banda. Isso garante que as performances sejam envolventes e bem recebidas pelo público.</w:t>
      </w:r>
    </w:p>
    <w:p w:rsidR="00000000" w:rsidDel="00000000" w:rsidP="00000000" w:rsidRDefault="00000000" w:rsidRPr="00000000" w14:paraId="0000000A">
      <w:pPr>
        <w:spacing w:before="200" w:lineRule="auto"/>
        <w:ind w:right="57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2.4 Além de liderar os ensaios musicais, o músico coordenador também pode lidar com aspectos logísticos, como agendamento de ensaios, transporte de equipamentos e coordenação de horários para garantir que a banda esteja pronta para todas as apresentações, incluindo o desfile cívico.</w:t>
      </w:r>
    </w:p>
    <w:p w:rsidR="00000000" w:rsidDel="00000000" w:rsidP="00000000" w:rsidRDefault="00000000" w:rsidRPr="00000000" w14:paraId="0000000B">
      <w:pPr>
        <w:spacing w:before="200" w:lineRule="auto"/>
        <w:ind w:right="57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2.5 Durante apresentações ao vivo, podem surgir imprevistos ou mudanças de última hora. Um músico experiente estará preparado para lidar com essas situações, seja ajustando o arranjo musical em tempo real ou orientando a banda sobre como se adaptar a novas circunstâncias.</w:t>
      </w:r>
    </w:p>
    <w:p w:rsidR="00000000" w:rsidDel="00000000" w:rsidP="00000000" w:rsidRDefault="00000000" w:rsidRPr="00000000" w14:paraId="0000000C">
      <w:pPr>
        <w:spacing w:before="200" w:lineRule="auto"/>
        <w:ind w:right="57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2.6 Ao ter um músico coordenador à frente da banda de percussão, isso demonstra um compromisso com a qualidade e profissionalismo das performances. Isso pode impactar positivamente a percepção do público e dos organizadores do evento, aumentando as chances de convites para futuras apresentações.</w:t>
      </w:r>
    </w:p>
    <w:p w:rsidR="00000000" w:rsidDel="00000000" w:rsidP="00000000" w:rsidRDefault="00000000" w:rsidRPr="00000000" w14:paraId="0000000D">
      <w:pPr>
        <w:spacing w:before="200" w:lineRule="auto"/>
        <w:ind w:right="57"/>
        <w:jc w:val="both"/>
        <w:rPr>
          <w:rFonts w:ascii="Verdana" w:cs="Verdana" w:eastAsia="Verdana" w:hAnsi="Verdana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2.7 Em resumo, a contratação de um músico para coordenar uma banda de percussão é essencial para garantir performances de alta qualidade, organização eficiente e representação profissional em uma variedade de eventos, incluindo o desfile cívico de Sete de Setembro.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00" w:line="276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3. CLASSIFICAÇÃO DOS BENS/SERVIÇOS COMUNS</w:t>
      </w:r>
    </w:p>
    <w:p w:rsidR="00000000" w:rsidDel="00000000" w:rsidP="00000000" w:rsidRDefault="00000000" w:rsidRPr="00000000" w14:paraId="0000000F">
      <w:pPr>
        <w:spacing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3.1 Consideram-se bens e serviços comuns, para os fins e efeitos do art. 6º, XIII, da Lei nº 14.133/2021, aqueles cujos padrões de desempenho e qualidade possam ser objetivamente definidos no Termo de Referência, por meio de especificações usuais no Mercado.</w:t>
      </w:r>
    </w:p>
    <w:p w:rsidR="00000000" w:rsidDel="00000000" w:rsidP="00000000" w:rsidRDefault="00000000" w:rsidRPr="00000000" w14:paraId="00000010">
      <w:pPr>
        <w:spacing w:before="200" w:lineRule="auto"/>
        <w:ind w:left="3401.5748031496064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Art. </w:t>
        <w:tab/>
        <w:t xml:space="preserve">6º Para os fins desta Lei, consideram-se:</w:t>
      </w:r>
    </w:p>
    <w:p w:rsidR="00000000" w:rsidDel="00000000" w:rsidP="00000000" w:rsidRDefault="00000000" w:rsidRPr="00000000" w14:paraId="00000011">
      <w:pPr>
        <w:spacing w:before="200" w:lineRule="auto"/>
        <w:ind w:left="3401.5748031496064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XIII - bens e serviços comuns: aqueles cujos padrões de desempenho e qualidade </w:t>
        <w:tab/>
        <w:t xml:space="preserve">podem ser objetivamente definidos pelo edital, por meio de especificações </w:t>
        <w:tab/>
        <w:t xml:space="preserve">usuais de mercado;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00" w:line="276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4. DOS PRAZOS PARA A EXECUÇÃO DOS SERVIÇOS</w:t>
      </w:r>
    </w:p>
    <w:p w:rsidR="00000000" w:rsidDel="00000000" w:rsidP="00000000" w:rsidRDefault="00000000" w:rsidRPr="00000000" w14:paraId="00000013">
      <w:pPr>
        <w:spacing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4.1 Os serviços deverão estar disponíveis a partir da assinatura do contrato.</w:t>
      </w:r>
    </w:p>
    <w:p w:rsidR="00000000" w:rsidDel="00000000" w:rsidP="00000000" w:rsidRDefault="00000000" w:rsidRPr="00000000" w14:paraId="00000014">
      <w:pPr>
        <w:spacing w:before="200" w:lineRule="auto"/>
        <w:jc w:val="both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4.2 O tempo de duração de uma hora e meia, sempre no contraturno escolar, sendo uma hora e meia no período matutino e uma hora e meia no período vespertino, contabilizando 3 horas semanais.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before="20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5. OBRIGAÇÕES DA CONTRATANTE</w:t>
      </w:r>
    </w:p>
    <w:p w:rsidR="00000000" w:rsidDel="00000000" w:rsidP="00000000" w:rsidRDefault="00000000" w:rsidRPr="00000000" w14:paraId="00000016">
      <w:pPr>
        <w:spacing w:after="240" w:before="200" w:line="276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5.1 Nomear Gestor e Fiscais Técnico, Administrativo e Requisitante do Contrato para acompanhar e fiscalizar sua execução;</w:t>
      </w:r>
    </w:p>
    <w:p w:rsidR="00000000" w:rsidDel="00000000" w:rsidP="00000000" w:rsidRDefault="00000000" w:rsidRPr="00000000" w14:paraId="00000017">
      <w:pPr>
        <w:spacing w:after="240" w:before="200" w:line="276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5.2 Aplicar à CONTRATADA as sanções administrativas regulamentares e contratuais cabíveis caso se faça necessário;</w:t>
      </w:r>
    </w:p>
    <w:p w:rsidR="00000000" w:rsidDel="00000000" w:rsidP="00000000" w:rsidRDefault="00000000" w:rsidRPr="00000000" w14:paraId="00000018">
      <w:pPr>
        <w:widowControl w:val="0"/>
        <w:spacing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5.3 Liquidar o empenho e efetuar o pagamento à CONTRATADA, dentro dos prazos preestabelecidos em contrato;</w:t>
      </w:r>
    </w:p>
    <w:p w:rsidR="00000000" w:rsidDel="00000000" w:rsidP="00000000" w:rsidRDefault="00000000" w:rsidRPr="00000000" w14:paraId="00000019">
      <w:pPr>
        <w:spacing w:before="200" w:line="24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6. OBRIGAÇÕES DA CONTRATADA</w:t>
      </w:r>
    </w:p>
    <w:p w:rsidR="00000000" w:rsidDel="00000000" w:rsidP="00000000" w:rsidRDefault="00000000" w:rsidRPr="00000000" w14:paraId="0000001A">
      <w:pPr>
        <w:spacing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6.1 A Contratada deve cumprir todas as obrigações constantes no Termo de Referência, seus anexos e sua proposta, assumindo como exclusivamente seus riscos e as despesas decorrentes da boa e perfeita execução do objeto e, ainda:</w:t>
      </w:r>
    </w:p>
    <w:p w:rsidR="00000000" w:rsidDel="00000000" w:rsidP="00000000" w:rsidRDefault="00000000" w:rsidRPr="00000000" w14:paraId="0000001B">
      <w:pPr>
        <w:widowControl w:val="0"/>
        <w:spacing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6.2 Comunicar o CONTRATANTE acerca de quaisquer irregularidades e/ou infrações disciplinares cometidas.</w:t>
      </w:r>
    </w:p>
    <w:p w:rsidR="00000000" w:rsidDel="00000000" w:rsidP="00000000" w:rsidRDefault="00000000" w:rsidRPr="00000000" w14:paraId="0000001C">
      <w:pPr>
        <w:widowControl w:val="0"/>
        <w:spacing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6.3 Atender prontamente quaisquer orientações e exigências do fiscal do contrato, inerentes à execução do serviço contratual.</w:t>
      </w:r>
    </w:p>
    <w:p w:rsidR="00000000" w:rsidDel="00000000" w:rsidP="00000000" w:rsidRDefault="00000000" w:rsidRPr="00000000" w14:paraId="0000001D">
      <w:pPr>
        <w:spacing w:after="20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6.4 Tomar todas as providências necessárias à fiel execução dos serviços do Contrato;</w:t>
      </w:r>
    </w:p>
    <w:p w:rsidR="00000000" w:rsidDel="00000000" w:rsidP="00000000" w:rsidRDefault="00000000" w:rsidRPr="00000000" w14:paraId="0000001E">
      <w:pPr>
        <w:spacing w:before="200" w:line="24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6.5 O músico/regente deve possuir formação acadêmica e/ou experiência comprovada na área de música, especialmente em regência de bandas de percussão e grupos musicais voltados para crianças, adolescentes e jovens.</w:t>
      </w:r>
    </w:p>
    <w:p w:rsidR="00000000" w:rsidDel="00000000" w:rsidP="00000000" w:rsidRDefault="00000000" w:rsidRPr="00000000" w14:paraId="0000001F">
      <w:pPr>
        <w:spacing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6.6 É importante que o profissional tenha habilidades pedagógicas para lidar com diferentes faixas etárias e níveis de habilidade musical, garantindo uma abordagem didática adequada para o ensino da percussão.</w:t>
      </w:r>
    </w:p>
    <w:p w:rsidR="00000000" w:rsidDel="00000000" w:rsidP="00000000" w:rsidRDefault="00000000" w:rsidRPr="00000000" w14:paraId="00000020">
      <w:pPr>
        <w:spacing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6.7 O músico/regente deve ser capaz de selecionar e adaptar um repertório musical variado e adequado para o público-alvo, incluindo peças que sejam desafiadoras o suficiente para promover o aprendizado e o desenvolvimento musical dos participantes.</w:t>
      </w:r>
    </w:p>
    <w:p w:rsidR="00000000" w:rsidDel="00000000" w:rsidP="00000000" w:rsidRDefault="00000000" w:rsidRPr="00000000" w14:paraId="00000021">
      <w:pPr>
        <w:spacing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6.8 Deve ser estabelecido um cronograma claro de atividades, incluindo horários de ensaio, aulas práticas, apresentações públicas e eventuais participações em eventos culturais da comunidade.</w:t>
      </w:r>
    </w:p>
    <w:p w:rsidR="00000000" w:rsidDel="00000000" w:rsidP="00000000" w:rsidRDefault="00000000" w:rsidRPr="00000000" w14:paraId="00000022">
      <w:pPr>
        <w:spacing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6.9 Incluir um sistema de avaliação do desempenho dos participantes, para acompanhar o progresso individual de cada aluno ao longo do tempo e identificar áreas que necessitem de mais atenção.</w:t>
      </w:r>
    </w:p>
    <w:p w:rsidR="00000000" w:rsidDel="00000000" w:rsidP="00000000" w:rsidRDefault="00000000" w:rsidRPr="00000000" w14:paraId="00000023">
      <w:pPr>
        <w:spacing w:before="200" w:line="24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7. DA SUBCONTRATAÇÃO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7.1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Não será admitida a subcontratação do objeto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licitatório.</w:t>
      </w:r>
    </w:p>
    <w:p w:rsidR="00000000" w:rsidDel="00000000" w:rsidP="00000000" w:rsidRDefault="00000000" w:rsidRPr="00000000" w14:paraId="00000025">
      <w:pPr>
        <w:spacing w:before="200" w:line="24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8. DO CONTROLE E FISCALIZAÇÃO DA EXECUÇÃO</w:t>
      </w:r>
    </w:p>
    <w:p w:rsidR="00000000" w:rsidDel="00000000" w:rsidP="00000000" w:rsidRDefault="00000000" w:rsidRPr="00000000" w14:paraId="00000026">
      <w:pPr>
        <w:widowControl w:val="0"/>
        <w:spacing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8.1 Nos termos do art. 117 da Lei 14.133/2021, será designado um representante pela Administração Municipal de Abelardo Luz para desempenhar o papel de fiscal durante a execução do contrato, para isso indica-se o servidor Samir Wolf. Este representante terá a responsabilidade de acompanhar o acolhimento, fiscalizar a execução do contrato e registrar todas as ocorrências relevantes em um documento próprio.</w:t>
      </w:r>
    </w:p>
    <w:p w:rsidR="00000000" w:rsidDel="00000000" w:rsidP="00000000" w:rsidRDefault="00000000" w:rsidRPr="00000000" w14:paraId="00000027">
      <w:pPr>
        <w:widowControl w:val="0"/>
        <w:spacing w:before="200" w:lineRule="auto"/>
        <w:jc w:val="both"/>
        <w:rPr>
          <w:rFonts w:ascii="Verdana" w:cs="Verdana" w:eastAsia="Verdana" w:hAnsi="Verdana"/>
          <w:b w:val="1"/>
          <w:sz w:val="24"/>
          <w:szCs w:val="24"/>
          <w:highlight w:val="green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8.2 Caberá aos fiscais do contrato, dentre outras atribuições, determinar providências necessárias ao regular e efetivo cumprimento contratual, bem como anotar e enquadrar as infrações contratuais constatadas, comunicando as mesmas ao seu superior hierárquico.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before="200" w:line="24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9. DO PAGAMENTO</w:t>
      </w:r>
    </w:p>
    <w:p w:rsidR="00000000" w:rsidDel="00000000" w:rsidP="00000000" w:rsidRDefault="00000000" w:rsidRPr="00000000" w14:paraId="00000029">
      <w:pPr>
        <w:widowControl w:val="0"/>
        <w:spacing w:before="200" w:lineRule="auto"/>
        <w:ind w:lef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9.1 A Prefeitura de Abelardo Luz efetuará o pagamento do objeto desta licitação 30 dias após a data de apresentação das respectivas notas fiscais, devidamente atestadas pelos servidores responsáveis.</w:t>
      </w:r>
    </w:p>
    <w:p w:rsidR="00000000" w:rsidDel="00000000" w:rsidP="00000000" w:rsidRDefault="00000000" w:rsidRPr="00000000" w14:paraId="0000002A">
      <w:pPr>
        <w:widowControl w:val="0"/>
        <w:spacing w:after="200" w:before="200" w:lineRule="auto"/>
        <w:ind w:lef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9.2 As despesas decorrentes da aquisição do objeto da presente Licitação correrão por conta da dotação específica da Secretaria de Educação, prevista na Lei Orçamentária Anual para o exercício financeiro de 2024.</w:t>
      </w:r>
    </w:p>
    <w:p w:rsidR="00000000" w:rsidDel="00000000" w:rsidP="00000000" w:rsidRDefault="00000000" w:rsidRPr="00000000" w14:paraId="0000002B">
      <w:pPr>
        <w:widowControl w:val="0"/>
        <w:spacing w:after="20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9.3 1-5000-5002-13-392-1301-2.138 Despesa 9-3.3.90.00.00 Aplicações Diretas.</w:t>
      </w:r>
    </w:p>
    <w:p w:rsidR="00000000" w:rsidDel="00000000" w:rsidP="00000000" w:rsidRDefault="00000000" w:rsidRPr="00000000" w14:paraId="0000002C">
      <w:pPr>
        <w:spacing w:before="20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10. DO REAJUSTE</w:t>
      </w:r>
    </w:p>
    <w:p w:rsidR="00000000" w:rsidDel="00000000" w:rsidP="00000000" w:rsidRDefault="00000000" w:rsidRPr="00000000" w14:paraId="0000002D">
      <w:pPr>
        <w:spacing w:before="20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10.1</w:t>
      </w: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Os preços são fixos e irreajustáveis.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</w:t>
      </w:r>
      <w:r w:rsidDel="00000000" w:rsidR="00000000" w:rsidRPr="00000000"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. DAS SANÇÕES ADMINISTRATIVAS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Comete infração administrativa nos termos do artigo 155, da Lei nº 14.133/2021, a Contratada que: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Dar causa à inexecução parcial do contrato que cause grave dano à Administração, ao funcionamento dos serviços públicos ou ao interesse coletivo;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11.3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Dar causa à inexecução total do contrato;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11.4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Deixar de entregar a documentação exigida para o certame;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11.5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Não manter a proposta, salvo em decorrência de fato superveniente devidamente justificado;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11.6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Não celebrar o contrato ou não entregar a documentação exigida para a contratação, quando convocado dentro do prazo de validade de sua proposta;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11.7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Ensejar o retardamento da execução ou da entrega do objeto da licitação sem motivo justificado;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11.8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Apresentar declaração ou documentação falsa exigida para o certame ou prestar declaração falsa durante a licitação ou a execução do contrato;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11.9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Fraudar a licitação ou praticar ato fraudulento na execução do contrato;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11.10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Comportar-se de modo inidôneo ou cometer fraude de qualquer natureza;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11.11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Praticar atos ilícitos com vistas a frustrar os objetivos da licitação;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11.12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Praticar ato lesivo previsto no </w:t>
      </w:r>
      <w:hyperlink r:id="rId7">
        <w:r w:rsidDel="00000000" w:rsidR="00000000" w:rsidRPr="00000000">
          <w:rPr>
            <w:rFonts w:ascii="Verdana" w:cs="Verdana" w:eastAsia="Verdana" w:hAnsi="Verdana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vertAlign w:val="baseline"/>
            <w:rtl w:val="0"/>
          </w:rPr>
          <w:t xml:space="preserve">art. 5º da Lei nº 12.846, de 1º de agosto de 2013.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11.13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Pela inexecução total ou parcial do serviço, a Administração pode aplicar à CONTRATADA as sanções previstas no artigo 156, da Lei n° 14.133/2021 e demais: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11.14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Advertência;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11.15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Multa moratória de 1% (um por cento) por dia de atraso injustificado sobre o valor da parcela inadimplida, até o limite de 30 (trinta) dias;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11.16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Multa compensatória de 10% (dez por cento) sobre o valor total do serviço, no caso de inexecução total do objeto;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11.17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Em caso de inexecução parcial, a multa compensatória, no mesmo percentual do subitem acima, será aplicada de forma proporcional à obrigação inadimplida;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11.18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Impedimento de licitar e contratar;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11.19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Declaração de inidoneidade para licitar ou contratar;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11.20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Também ficam sujeitas às penalidades do art. 156 da Lei 14.133/2021, as empresas ou profissionais que: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11.21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Tenham sofrido condenação definitiva por praticar, por meio dolosos, fraude fiscal no recolhimento de quaisquer tributos;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11.22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Tenham praticado atos ilícitos visando a frustrar os objetivos da licitação;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11.23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Demonstrem não possuir idoneidade para contratar com a Administração em virtude de atos ilícitos praticados.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11.24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A aplicação de qualquer das penalidades previstas realizar-se-á em processo administrativo que assegurará o contraditório e a ampla defesa à Contratada, observando-se o procedimento previsto na Lei nº 14.133, e subsidiariamente a Lei nº 9.784, de 1999.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11.25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As multas devidas e/ou prejuízos causados à Contratante serão deduzidos dos valores a serem pagos, ou recolhido sem favor da União, ou deduzidos da garantia, ou ainda, quando for o caso, serão inscritos na Dívida Ativa da União e cobrados judicialmente.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11.26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Caso o valor da multa não seja suficiente para cobrir os prejuízos causados pela conduta do licitante, a União ou Entidade poderá cobrar o valor remanescente judicialmente, conforme artigo 419 do Código Civil.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11.27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A autoridade competente, na aplicação das sanções, levará em consideração a gravidade da conduta do infrator, o caráter educativo da pena, bem como o dano causado à Administração, observado o princípio da proporcionalidade.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11.28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Se, durante o processo de aplicação de penalidade, se houver indícios de prática de infração administrativa tipificada pela Lei nº 12.846, de 1º de agosto de 2013, como ato lesivo à administração pública nacional ou estrangeira, cópias dos processos administrativos necessários à apuração da responsabilidade da empresa deverão ser remetidas à autoridade competente, com despacho fundamentado, para ciência e decisão sobre a eventual instauração de investigação preliminar ou Processo Administrativo de Responsabilização –PAR.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11.29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A apuração e o julgamento das demais infrações administrativas não consideradas como ato lesivo à Administração Pública nacional ou estrangeira nos termos da Lei nº 12.846, de 1º de agosto de 2013, seguirão seu rito normal na unidade administrativa.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jc w:val="left"/>
        <w:rPr>
          <w:rFonts w:ascii="Verdana" w:cs="Verdana" w:eastAsia="Verdana" w:hAnsi="Verdana"/>
          <w:sz w:val="24"/>
          <w:szCs w:val="24"/>
        </w:rPr>
      </w:pPr>
      <w:bookmarkStart w:colFirst="0" w:colLast="0" w:name="_heading=h.ntsqhwqul3iz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right"/>
        <w:rPr>
          <w:rFonts w:ascii="Verdana" w:cs="Verdana" w:eastAsia="Verdana" w:hAnsi="Verdana"/>
          <w:sz w:val="24"/>
          <w:szCs w:val="24"/>
        </w:rPr>
      </w:pPr>
      <w:bookmarkStart w:colFirst="0" w:colLast="0" w:name="_heading=h.gjdgxs" w:id="1"/>
      <w:bookmarkEnd w:id="1"/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Abelardo Luz, SC, 08 de maio de 2024</w:t>
      </w:r>
    </w:p>
    <w:p w:rsidR="00000000" w:rsidDel="00000000" w:rsidP="00000000" w:rsidRDefault="00000000" w:rsidRPr="00000000" w14:paraId="0000004E">
      <w:pPr>
        <w:jc w:val="right"/>
        <w:rPr>
          <w:rFonts w:ascii="Verdana" w:cs="Verdana" w:eastAsia="Verdana" w:hAnsi="Verdana"/>
          <w:sz w:val="24"/>
          <w:szCs w:val="24"/>
        </w:rPr>
      </w:pPr>
      <w:bookmarkStart w:colFirst="0" w:colLast="0" w:name="_heading=h.na3i7syy2j21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jc w:val="right"/>
        <w:rPr>
          <w:rFonts w:ascii="Verdana" w:cs="Verdana" w:eastAsia="Verdana" w:hAnsi="Verdana"/>
          <w:sz w:val="24"/>
          <w:szCs w:val="24"/>
        </w:rPr>
      </w:pPr>
      <w:bookmarkStart w:colFirst="0" w:colLast="0" w:name="_heading=h.ocit0cetsx3r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jc w:val="left"/>
        <w:rPr>
          <w:rFonts w:ascii="Verdana" w:cs="Verdana" w:eastAsia="Verdana" w:hAnsi="Verdana"/>
          <w:sz w:val="24"/>
          <w:szCs w:val="24"/>
        </w:rPr>
      </w:pPr>
      <w:bookmarkStart w:colFirst="0" w:colLast="0" w:name="_heading=h.4nmrxipgq3nf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jc w:val="right"/>
        <w:rPr>
          <w:rFonts w:ascii="Verdana" w:cs="Verdana" w:eastAsia="Verdana" w:hAnsi="Verdana"/>
          <w:sz w:val="24"/>
          <w:szCs w:val="24"/>
        </w:rPr>
      </w:pPr>
      <w:bookmarkStart w:colFirst="0" w:colLast="0" w:name="_heading=h.cw4kd8nxri8c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_______________________</w:t>
      </w:r>
    </w:p>
    <w:p w:rsidR="00000000" w:rsidDel="00000000" w:rsidP="00000000" w:rsidRDefault="00000000" w:rsidRPr="00000000" w14:paraId="00000054">
      <w:pPr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Luan Freitas De Souza</w:t>
      </w:r>
    </w:p>
    <w:p w:rsidR="00000000" w:rsidDel="00000000" w:rsidP="00000000" w:rsidRDefault="00000000" w:rsidRPr="00000000" w14:paraId="00000055">
      <w:pPr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Coordenador De Apoio Operacional</w:t>
      </w:r>
    </w:p>
    <w:p w:rsidR="00000000" w:rsidDel="00000000" w:rsidP="00000000" w:rsidRDefault="00000000" w:rsidRPr="00000000" w14:paraId="00000056">
      <w:pPr>
        <w:jc w:val="center"/>
        <w:rPr>
          <w:rFonts w:ascii="Verdana" w:cs="Verdana" w:eastAsia="Verdana" w:hAnsi="Verdana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center"/>
        <w:rPr>
          <w:rFonts w:ascii="Verdana" w:cs="Verdana" w:eastAsia="Verdana" w:hAnsi="Verdana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center"/>
        <w:rPr>
          <w:rFonts w:ascii="Verdana" w:cs="Verdana" w:eastAsia="Verdana" w:hAnsi="Verdana"/>
          <w:b w:val="1"/>
          <w:sz w:val="24"/>
          <w:szCs w:val="24"/>
          <w:highlight w:val="yellow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center"/>
        <w:rPr>
          <w:rFonts w:ascii="Verdana" w:cs="Verdana" w:eastAsia="Verdana" w:hAnsi="Verdana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center"/>
        <w:rPr>
          <w:rFonts w:ascii="Verdana" w:cs="Verdana" w:eastAsia="Verdana" w:hAnsi="Verdana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DESPACHO DO ORDENADOR DE DESPESAS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" w:line="240" w:lineRule="auto"/>
        <w:ind w:left="552" w:right="0" w:firstLine="0"/>
        <w:jc w:val="both"/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O documento apresentado descreve de maneira adequada o planejamento da contratação, sendo inviável a competição pois somente a instituição contratada atende as necessidades da administração, também possui critérios de aceitação do objeto, deveres do Licitante e da Administração, procedimentos de fiscalização e gerenciamento, prazos e a possibilidade de sanções administrativas, de forma clara, concisa e objetiva.</w:t>
      </w:r>
    </w:p>
    <w:p w:rsidR="00000000" w:rsidDel="00000000" w:rsidP="00000000" w:rsidRDefault="00000000" w:rsidRPr="00000000" w14:paraId="0000005E">
      <w:pPr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Dessa forma, nos termos do artigo 74 da Lei n° 14.133/2021, aprovo o presente Termo de Referência.</w:t>
      </w:r>
    </w:p>
    <w:p w:rsidR="00000000" w:rsidDel="00000000" w:rsidP="00000000" w:rsidRDefault="00000000" w:rsidRPr="00000000" w14:paraId="00000060">
      <w:pPr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jc w:val="right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Abelardo Luz, SC, 08 de maio de 2024.</w:t>
      </w:r>
    </w:p>
    <w:p w:rsidR="00000000" w:rsidDel="00000000" w:rsidP="00000000" w:rsidRDefault="00000000" w:rsidRPr="00000000" w14:paraId="00000063">
      <w:pPr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jc w:val="both"/>
        <w:rPr>
          <w:rFonts w:ascii="Verdana" w:cs="Verdana" w:eastAsia="Verdana" w:hAnsi="Verdana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jc w:val="both"/>
        <w:rPr>
          <w:rFonts w:ascii="Verdana" w:cs="Verdana" w:eastAsia="Verdana" w:hAnsi="Verdana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jc w:val="both"/>
        <w:rPr>
          <w:rFonts w:ascii="Verdana" w:cs="Verdana" w:eastAsia="Verdana" w:hAnsi="Verdana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jc w:val="both"/>
        <w:rPr>
          <w:rFonts w:ascii="Verdana" w:cs="Verdana" w:eastAsia="Verdana" w:hAnsi="Verdana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_________________</w:t>
      </w:r>
    </w:p>
    <w:p w:rsidR="00000000" w:rsidDel="00000000" w:rsidP="00000000" w:rsidRDefault="00000000" w:rsidRPr="00000000" w14:paraId="0000006B">
      <w:pPr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Nerci Santin</w:t>
      </w:r>
    </w:p>
    <w:p w:rsidR="00000000" w:rsidDel="00000000" w:rsidP="00000000" w:rsidRDefault="00000000" w:rsidRPr="00000000" w14:paraId="0000006C">
      <w:pPr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Prefeito Municipal</w:t>
      </w:r>
    </w:p>
    <w:p w:rsidR="00000000" w:rsidDel="00000000" w:rsidP="00000000" w:rsidRDefault="00000000" w:rsidRPr="00000000" w14:paraId="0000006D">
      <w:pPr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both"/>
        <w:rPr>
          <w:rFonts w:ascii="Verdana" w:cs="Verdana" w:eastAsia="Verdana" w:hAnsi="Verdana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both"/>
        <w:rPr>
          <w:rFonts w:ascii="Verdana" w:cs="Verdana" w:eastAsia="Verdana" w:hAnsi="Verdana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jc w:val="both"/>
        <w:rPr>
          <w:rFonts w:ascii="Verdana" w:cs="Verdana" w:eastAsia="Verdana" w:hAnsi="Verdana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jc w:val="both"/>
        <w:rPr>
          <w:rFonts w:ascii="Verdana" w:cs="Verdana" w:eastAsia="Verdana" w:hAnsi="Verdana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even"/>
      <w:footerReference r:id="rId10" w:type="even"/>
      <w:pgSz w:h="16838" w:w="11906" w:orient="portrait"/>
      <w:pgMar w:bottom="709" w:top="17" w:left="1701" w:right="1133" w:header="0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erdan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ind w:right="360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ind w:right="360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5">
    <w:pPr>
      <w:tabs>
        <w:tab w:val="center" w:leader="none" w:pos="4320"/>
        <w:tab w:val="right" w:leader="none" w:pos="8640"/>
      </w:tabs>
      <w:ind w:left="-1701" w:firstLine="0"/>
      <w:rPr>
        <w:rFonts w:ascii="Arial" w:cs="Arial" w:eastAsia="Arial" w:hAnsi="Arial"/>
        <w:i w:val="1"/>
        <w:color w:val="000000"/>
        <w:sz w:val="32"/>
        <w:szCs w:val="32"/>
      </w:rPr>
    </w:pPr>
    <w:r w:rsidDel="00000000" w:rsidR="00000000" w:rsidRPr="00000000">
      <w:rPr>
        <w:rFonts w:ascii="Arial" w:cs="Arial" w:eastAsia="Arial" w:hAnsi="Arial"/>
        <w:i w:val="1"/>
        <w:sz w:val="32"/>
        <w:szCs w:val="32"/>
      </w:rPr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-15214</wp:posOffset>
          </wp:positionH>
          <wp:positionV relativeFrom="page">
            <wp:posOffset>-114273</wp:posOffset>
          </wp:positionV>
          <wp:extent cx="7563803" cy="1333500"/>
          <wp:effectExtent b="0" l="0" r="0" t="0"/>
          <wp:wrapTopAndBottom distB="114300" distT="114300"/>
          <wp:docPr id="2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-9531"/>
                  <a:stretch>
                    <a:fillRect/>
                  </a:stretch>
                </pic:blipFill>
                <pic:spPr>
                  <a:xfrm>
                    <a:off x="0" y="0"/>
                    <a:ext cx="7563803" cy="13335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ind w:right="51"/>
      <w:rPr>
        <w:rFonts w:ascii="Arial" w:cs="Arial" w:eastAsia="Arial" w:hAnsi="Arial"/>
        <w:i w:val="1"/>
        <w:color w:val="000000"/>
        <w:sz w:val="32"/>
        <w:szCs w:val="32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planalto.gov.br/ccivil_03/_Ato2011-2014/2013/Lei/L12846.htm#art5" TargetMode="External"/><Relationship Id="rId8" Type="http://schemas.openxmlformats.org/officeDocument/2006/relationships/header" Target="header2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dPrh5RqYqgbq5jDxF+zHWDJBPQ==">CgMxLjAyDmgubnRzcWh3cXVsM2l6MghoLmdqZGd4czIOaC5uYTNpN3N5eTJqMjEyDmgub2NpdDBjZXRzeDNyMg5oLjRubXJ4aXBncTNuZjIOaC5jdzRrZDhueHJpOGM4AHIhMS1yc2lCd2FYcHpqRTRIVzZrbzZiZWhaTVNKcVBlNGx1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